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E102C5" w:rsidP="006B5645">
      <w:pPr>
        <w:pStyle w:val="Ttulo"/>
        <w:rPr>
          <w:rFonts w:eastAsia="Times New Roman"/>
        </w:rPr>
      </w:pPr>
      <w:r>
        <w:t>Almacén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los datos de su empresa, su departamento e información sobre el almacén.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6D068F">
        <w:rPr>
          <w:i/>
          <w:sz w:val="18"/>
        </w:rPr>
        <w:t>han incluido todos los elementos que se pueden comprobar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9648" w:type="dxa"/>
        <w:tblLook w:val="0480"/>
      </w:tblPr>
      <w:tblGrid>
        <w:gridCol w:w="1638"/>
        <w:gridCol w:w="8010"/>
      </w:tblGrid>
      <w:tr w:rsidR="001215D0" w:rsidTr="00202ADC">
        <w:trPr>
          <w:cnfStyle w:val="000000100000"/>
          <w:trHeight w:val="360"/>
        </w:trPr>
        <w:tc>
          <w:tcPr>
            <w:cnfStyle w:val="001000000000"/>
            <w:tcW w:w="1638" w:type="dxa"/>
          </w:tcPr>
          <w:p w:rsidR="001215D0" w:rsidRDefault="001215D0" w:rsidP="00043829">
            <w:r>
              <w:rPr>
                <w:b w:val="0"/>
              </w:rPr>
              <w:t>Empresa</w:t>
            </w:r>
          </w:p>
        </w:tc>
        <w:tc>
          <w:tcPr>
            <w:tcW w:w="8010" w:type="dxa"/>
          </w:tcPr>
          <w:p w:rsidR="001215D0" w:rsidRDefault="001215D0" w:rsidP="00043829">
            <w:pPr>
              <w:cnfStyle w:val="000000100000"/>
            </w:pPr>
          </w:p>
        </w:tc>
      </w:tr>
      <w:tr w:rsidR="001215D0" w:rsidTr="00202ADC">
        <w:trPr>
          <w:trHeight w:val="360"/>
        </w:trPr>
        <w:tc>
          <w:tcPr>
            <w:cnfStyle w:val="001000000000"/>
            <w:tcW w:w="1638" w:type="dxa"/>
          </w:tcPr>
          <w:p w:rsidR="001215D0" w:rsidRDefault="00E102C5" w:rsidP="00043829">
            <w:r>
              <w:rPr>
                <w:b w:val="0"/>
              </w:rPr>
              <w:t>Departamento</w:t>
            </w:r>
          </w:p>
        </w:tc>
        <w:tc>
          <w:tcPr>
            <w:tcW w:w="8010" w:type="dxa"/>
          </w:tcPr>
          <w:p w:rsidR="001215D0" w:rsidRDefault="001215D0" w:rsidP="00043829">
            <w:pPr>
              <w:cnfStyle w:val="000000000000"/>
            </w:pPr>
          </w:p>
        </w:tc>
      </w:tr>
      <w:tr w:rsidR="00E102C5" w:rsidTr="00202ADC">
        <w:trPr>
          <w:cnfStyle w:val="000000100000"/>
          <w:trHeight w:val="360"/>
        </w:trPr>
        <w:tc>
          <w:tcPr>
            <w:cnfStyle w:val="001000000000"/>
            <w:tcW w:w="1638" w:type="dxa"/>
          </w:tcPr>
          <w:p w:rsidR="00E102C5" w:rsidRDefault="00E102C5" w:rsidP="00043829">
            <w:r>
              <w:rPr>
                <w:b w:val="0"/>
              </w:rPr>
              <w:t>Operación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100000"/>
            </w:pPr>
          </w:p>
        </w:tc>
      </w:tr>
      <w:tr w:rsidR="00E102C5" w:rsidTr="00202ADC">
        <w:trPr>
          <w:trHeight w:val="360"/>
        </w:trPr>
        <w:tc>
          <w:tcPr>
            <w:cnfStyle w:val="001000000000"/>
            <w:tcW w:w="1638" w:type="dxa"/>
          </w:tcPr>
          <w:p w:rsidR="00E102C5" w:rsidRDefault="00E102C5" w:rsidP="00043829">
            <w:r>
              <w:rPr>
                <w:b w:val="0"/>
              </w:rPr>
              <w:t>Personal/Turno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000000"/>
            </w:pPr>
          </w:p>
        </w:tc>
      </w:tr>
      <w:tr w:rsidR="00E102C5" w:rsidTr="00202ADC">
        <w:trPr>
          <w:cnfStyle w:val="000000100000"/>
          <w:trHeight w:val="360"/>
        </w:trPr>
        <w:tc>
          <w:tcPr>
            <w:cnfStyle w:val="001000000000"/>
            <w:tcW w:w="1638" w:type="dxa"/>
          </w:tcPr>
          <w:p w:rsidR="00E102C5" w:rsidRDefault="00E102C5" w:rsidP="00043829">
            <w:pPr>
              <w:rPr>
                <w:b w:val="0"/>
                <w:bCs w:val="0"/>
              </w:rPr>
            </w:pPr>
            <w:r>
              <w:rPr>
                <w:b w:val="0"/>
              </w:rPr>
              <w:t>Inspector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100000"/>
            </w:pPr>
          </w:p>
        </w:tc>
      </w:tr>
      <w:tr w:rsidR="00E102C5" w:rsidTr="00202ADC">
        <w:trPr>
          <w:trHeight w:val="360"/>
        </w:trPr>
        <w:tc>
          <w:tcPr>
            <w:cnfStyle w:val="001000000000"/>
            <w:tcW w:w="1638" w:type="dxa"/>
          </w:tcPr>
          <w:p w:rsidR="00E102C5" w:rsidRDefault="00E102C5" w:rsidP="00043829">
            <w:pPr>
              <w:rPr>
                <w:b w:val="0"/>
                <w:bCs w:val="0"/>
              </w:rPr>
            </w:pPr>
            <w:r>
              <w:rPr>
                <w:b w:val="0"/>
              </w:rPr>
              <w:t>Fecha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000000"/>
            </w:pPr>
          </w:p>
        </w:tc>
      </w:tr>
    </w:tbl>
    <w:p w:rsidR="00E102C5" w:rsidRPr="00E102C5" w:rsidRDefault="00E102C5" w:rsidP="00E102C5">
      <w:pPr>
        <w:pStyle w:val="Ttulo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</w:rPr>
        <w:t>Zona de recepción:</w:t>
      </w:r>
    </w:p>
    <w:tbl>
      <w:tblPr>
        <w:tblStyle w:val="GridTable5Dark-Accent11"/>
        <w:tblW w:w="9648" w:type="dxa"/>
        <w:tblLook w:val="0420"/>
      </w:tblPr>
      <w:tblGrid>
        <w:gridCol w:w="7848"/>
        <w:gridCol w:w="1800"/>
      </w:tblGrid>
      <w:tr w:rsidR="00202ADC" w:rsidTr="00E03C01">
        <w:trPr>
          <w:cnfStyle w:val="100000000000"/>
          <w:trHeight w:val="331"/>
        </w:trPr>
        <w:tc>
          <w:tcPr>
            <w:tcW w:w="7848" w:type="dxa"/>
          </w:tcPr>
          <w:p w:rsidR="00202ADC" w:rsidRDefault="00202ADC" w:rsidP="00202ADC">
            <w:r>
              <w:t>¿Ha comprobado los puntos siguientes?</w:t>
            </w:r>
          </w:p>
        </w:tc>
        <w:tc>
          <w:tcPr>
            <w:tcW w:w="1800" w:type="dxa"/>
          </w:tcPr>
          <w:p w:rsidR="00202ADC" w:rsidRDefault="00202ADC" w:rsidP="00E03C01">
            <w:r>
              <w:t>Marcar [ X ]</w:t>
            </w:r>
          </w:p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Bandejas de recogida del muelle de carga en su lugar para la recepción de los contenedores</w:t>
            </w:r>
          </w:p>
        </w:tc>
        <w:tc>
          <w:tcPr>
            <w:tcW w:w="1800" w:type="dxa"/>
          </w:tcPr>
          <w:p w:rsidR="00202ADC" w:rsidRDefault="00202ADC" w:rsidP="00202ADC"/>
        </w:tc>
        <w:bookmarkStart w:id="0" w:name="_GoBack"/>
        <w:bookmarkEnd w:id="0"/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Bandejas de recogida en la válvula de descarga del vagón en su lugar antes de la apertura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Muestras recogidas en contenedores autorizados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Remolques de camiones limpiados después de la descarga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Tapas de las válvulas del camión/vagón tolva en su lugar antes de salir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Realizada una vuelta entera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Conductos de transferencia lavados y limpios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Zona del muelle barrida y limpia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Zona de descarga de vagones/camiones limpia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Zona de almacenaje de materias primas limpia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202ADC">
            <w:r>
              <w:t>Pasillos limpios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No hay cajas con pérdidas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A33D8A" w:rsidP="00202ADC">
            <w:r>
              <w:t>No hay sacos</w:t>
            </w:r>
            <w:r w:rsidR="00202ADC">
              <w:t xml:space="preserve"> con pérdidas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Contenedores de recogida de residuos vaciados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1110A3">
            <w:r>
              <w:t>Cajas limpias y aplanadas</w:t>
            </w:r>
          </w:p>
        </w:tc>
        <w:tc>
          <w:tcPr>
            <w:tcW w:w="1800" w:type="dxa"/>
          </w:tcPr>
          <w:p w:rsidR="00202ADC" w:rsidRDefault="00202ADC" w:rsidP="001110A3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A33D8A" w:rsidP="001110A3">
            <w:r>
              <w:t>Sacos totalmente vacíos antes de desecharlo</w:t>
            </w:r>
            <w:r w:rsidR="00202ADC">
              <w:t>s</w:t>
            </w:r>
          </w:p>
        </w:tc>
        <w:tc>
          <w:tcPr>
            <w:tcW w:w="1800" w:type="dxa"/>
          </w:tcPr>
          <w:p w:rsidR="00202ADC" w:rsidRDefault="00202ADC" w:rsidP="001110A3"/>
        </w:tc>
      </w:tr>
      <w:tr w:rsidR="00202ADC" w:rsidTr="00E03C01">
        <w:trPr>
          <w:cnfStyle w:val="000000100000"/>
          <w:trHeight w:val="331"/>
        </w:trPr>
        <w:tc>
          <w:tcPr>
            <w:tcW w:w="7848" w:type="dxa"/>
          </w:tcPr>
          <w:p w:rsidR="00202ADC" w:rsidRDefault="00202ADC" w:rsidP="001110A3">
            <w:r>
              <w:t>Palés rotos reparados o sustituidos</w:t>
            </w:r>
          </w:p>
        </w:tc>
        <w:tc>
          <w:tcPr>
            <w:tcW w:w="1800" w:type="dxa"/>
          </w:tcPr>
          <w:p w:rsidR="00202ADC" w:rsidRDefault="00202ADC" w:rsidP="001110A3"/>
        </w:tc>
      </w:tr>
    </w:tbl>
    <w:p w:rsidR="00606ADE" w:rsidRDefault="00606ADE" w:rsidP="001110A3">
      <w:pPr>
        <w:spacing w:line="240" w:lineRule="auto"/>
      </w:pPr>
    </w:p>
    <w:tbl>
      <w:tblPr>
        <w:tblW w:w="9657" w:type="dxa"/>
        <w:tblCellSpacing w:w="15" w:type="dxa"/>
        <w:tblInd w:w="-7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4"/>
        <w:gridCol w:w="8013"/>
      </w:tblGrid>
      <w:tr w:rsidR="00606ADE" w:rsidTr="00202ADC">
        <w:trPr>
          <w:trHeight w:val="288"/>
          <w:tblCellSpacing w:w="15" w:type="dxa"/>
        </w:trPr>
        <w:tc>
          <w:tcPr>
            <w:tcW w:w="1599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Inspeccionado por:</w:t>
            </w:r>
          </w:p>
        </w:tc>
        <w:tc>
          <w:tcPr>
            <w:tcW w:w="7968" w:type="dxa"/>
            <w:vAlign w:val="center"/>
            <w:hideMark/>
          </w:tcPr>
          <w:p w:rsidR="00606ADE" w:rsidRDefault="00202ADC">
            <w:pPr>
              <w:rPr>
                <w:sz w:val="24"/>
                <w:szCs w:val="24"/>
              </w:rPr>
            </w:pPr>
            <w:r>
              <w:rPr>
                <w:sz w:val="24"/>
              </w:rPr>
              <w:t>__________________________</w:t>
            </w:r>
          </w:p>
        </w:tc>
      </w:tr>
      <w:tr w:rsidR="00606ADE" w:rsidTr="00202ADC">
        <w:trPr>
          <w:trHeight w:val="288"/>
          <w:tblCellSpacing w:w="15" w:type="dxa"/>
        </w:trPr>
        <w:tc>
          <w:tcPr>
            <w:tcW w:w="1599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lastRenderedPageBreak/>
              <w:t>Fecha de inspección:</w:t>
            </w:r>
          </w:p>
        </w:tc>
        <w:tc>
          <w:tcPr>
            <w:tcW w:w="7968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 w:rsidSect="00EB0D88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ADC" w:rsidRDefault="00202ADC" w:rsidP="000F58ED">
      <w:pPr>
        <w:spacing w:after="0" w:line="240" w:lineRule="auto"/>
      </w:pPr>
      <w:r>
        <w:separator/>
      </w:r>
    </w:p>
  </w:endnote>
  <w:endnote w:type="continuationSeparator" w:id="0">
    <w:p w:rsidR="00202ADC" w:rsidRDefault="00202ADC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ADC" w:rsidRDefault="00202ADC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pc="http://schemas.microsoft.com/office/word/2010/wordprocessingCanvas" xmlns:w="http://schemas.openxmlformats.org/wordprocessingml/2006/main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Almacén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ADC" w:rsidRDefault="00202ADC" w:rsidP="000F58ED">
      <w:pPr>
        <w:spacing w:after="0" w:line="240" w:lineRule="auto"/>
      </w:pPr>
      <w:r>
        <w:separator/>
      </w:r>
    </w:p>
  </w:footnote>
  <w:footnote w:type="continuationSeparator" w:id="0">
    <w:p w:rsidR="00202ADC" w:rsidRDefault="00202ADC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43829"/>
    <w:rsid w:val="000F58ED"/>
    <w:rsid w:val="001110A3"/>
    <w:rsid w:val="001215D0"/>
    <w:rsid w:val="00202ADC"/>
    <w:rsid w:val="00241C8A"/>
    <w:rsid w:val="00383F21"/>
    <w:rsid w:val="00444F81"/>
    <w:rsid w:val="005643C1"/>
    <w:rsid w:val="00606ADE"/>
    <w:rsid w:val="006B5645"/>
    <w:rsid w:val="006D068F"/>
    <w:rsid w:val="0094169F"/>
    <w:rsid w:val="00A33D8A"/>
    <w:rsid w:val="00D66460"/>
    <w:rsid w:val="00E03845"/>
    <w:rsid w:val="00E03C01"/>
    <w:rsid w:val="00E102C5"/>
    <w:rsid w:val="00EB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2016-04-06T13:56:00Z</dcterms:created>
  <dcterms:modified xsi:type="dcterms:W3CDTF">2016-04-06T13:57:00Z</dcterms:modified>
</cp:coreProperties>
</file>